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07E" w:rsidRDefault="00597A89">
      <w:pPr>
        <w:rPr>
          <w:rFonts w:ascii="Arial" w:hAnsi="Arial" w:cs="Arial"/>
          <w:b/>
          <w:sz w:val="28"/>
        </w:rPr>
      </w:pPr>
      <w:proofErr w:type="spellStart"/>
      <w:r w:rsidRPr="00597A89">
        <w:rPr>
          <w:rFonts w:ascii="Arial" w:hAnsi="Arial" w:cs="Arial"/>
          <w:b/>
          <w:sz w:val="28"/>
        </w:rPr>
        <w:t>Onderzoek</w:t>
      </w:r>
      <w:proofErr w:type="spellEnd"/>
      <w:r w:rsidRPr="00597A89">
        <w:rPr>
          <w:rFonts w:ascii="Arial" w:hAnsi="Arial" w:cs="Arial"/>
          <w:b/>
          <w:sz w:val="28"/>
        </w:rPr>
        <w:t xml:space="preserve"> </w:t>
      </w:r>
      <w:proofErr w:type="spellStart"/>
      <w:r w:rsidRPr="00597A89">
        <w:rPr>
          <w:rFonts w:ascii="Arial" w:hAnsi="Arial" w:cs="Arial"/>
          <w:b/>
          <w:sz w:val="28"/>
        </w:rPr>
        <w:t>mestgassen</w:t>
      </w:r>
      <w:proofErr w:type="spellEnd"/>
    </w:p>
    <w:p w:rsidR="00597A89" w:rsidRPr="00597A89" w:rsidRDefault="00597A89" w:rsidP="00597A89">
      <w:pPr>
        <w:rPr>
          <w:rFonts w:ascii="Arial" w:hAnsi="Arial" w:cs="Arial"/>
          <w:b/>
          <w:sz w:val="24"/>
          <w:lang w:val="nl-NL"/>
        </w:rPr>
      </w:pPr>
      <w:r w:rsidRPr="00597A89">
        <w:rPr>
          <w:rFonts w:ascii="Arial" w:hAnsi="Arial" w:cs="Arial"/>
          <w:b/>
          <w:sz w:val="24"/>
          <w:lang w:val="nl-NL"/>
        </w:rPr>
        <w:t>Met</w:t>
      </w:r>
      <w:r>
        <w:rPr>
          <w:rFonts w:ascii="Arial" w:hAnsi="Arial" w:cs="Arial"/>
          <w:b/>
          <w:sz w:val="24"/>
          <w:lang w:val="nl-NL"/>
        </w:rPr>
        <w:t>ingen en veiligheidsmaatregelen</w:t>
      </w:r>
    </w:p>
    <w:p w:rsidR="00597A89" w:rsidRPr="00597A89" w:rsidRDefault="00597A89" w:rsidP="00597A89">
      <w:pPr>
        <w:rPr>
          <w:rFonts w:ascii="Arial" w:hAnsi="Arial" w:cs="Arial"/>
          <w:lang w:val="nl-NL"/>
        </w:rPr>
      </w:pPr>
      <w:r w:rsidRPr="00597A89">
        <w:rPr>
          <w:rFonts w:ascii="Arial" w:hAnsi="Arial" w:cs="Arial"/>
          <w:lang w:val="nl-NL"/>
        </w:rPr>
        <w:t>Adequaat onderzoek houdt in dat vóór het betreden van de ruimte met geschikte meetapparatuur en op de juiste manier wordt vastgesteld of er gevaren zijn voor verstikking, bedwelming, vergiftiging, brand of explosie. Dit wordt vastgesteld door achtereenvolg</w:t>
      </w:r>
      <w:r>
        <w:rPr>
          <w:rFonts w:ascii="Arial" w:hAnsi="Arial" w:cs="Arial"/>
          <w:lang w:val="nl-NL"/>
        </w:rPr>
        <w:t>ens:</w:t>
      </w:r>
      <w:bookmarkStart w:id="0" w:name="_GoBack"/>
      <w:bookmarkEnd w:id="0"/>
    </w:p>
    <w:p w:rsidR="00597A89" w:rsidRPr="00597A89" w:rsidRDefault="00597A89" w:rsidP="00597A89">
      <w:pPr>
        <w:pStyle w:val="Lijstalinea"/>
        <w:numPr>
          <w:ilvl w:val="0"/>
          <w:numId w:val="1"/>
        </w:numPr>
        <w:rPr>
          <w:rFonts w:ascii="Arial" w:hAnsi="Arial" w:cs="Arial"/>
          <w:lang w:val="nl-NL"/>
        </w:rPr>
      </w:pPr>
      <w:r w:rsidRPr="00597A89">
        <w:rPr>
          <w:rFonts w:ascii="Arial" w:hAnsi="Arial" w:cs="Arial"/>
          <w:lang w:val="nl-NL"/>
        </w:rPr>
        <w:t>Bepaling van het zuurstofgehalte: is er kans op verstikking (te weinig zuurstof, minder dan 18 vol %) of verhoogde kans op brand (te veel zuurstof, meer dan 21 vol %). Is dit het geval: ventileer extra, en betreed de mesttank (altijd) alleen met onafhankelijke adembescherming.</w:t>
      </w:r>
    </w:p>
    <w:p w:rsidR="00597A89" w:rsidRDefault="00597A89" w:rsidP="00597A89">
      <w:pPr>
        <w:pStyle w:val="Lijstalinea"/>
        <w:numPr>
          <w:ilvl w:val="0"/>
          <w:numId w:val="1"/>
        </w:numPr>
        <w:rPr>
          <w:rFonts w:ascii="Arial" w:hAnsi="Arial" w:cs="Arial"/>
          <w:lang w:val="nl-NL"/>
        </w:rPr>
      </w:pPr>
      <w:r w:rsidRPr="00597A89">
        <w:rPr>
          <w:rFonts w:ascii="Arial" w:hAnsi="Arial" w:cs="Arial"/>
          <w:lang w:val="nl-NL"/>
        </w:rPr>
        <w:t>Bepalingen van de concentraties van aanwezige stoffen: bestaat er kans op vergiftiging of bedwelming? De gevonden waarden moeten vergeleken worden met wettelijke grenswaarden.</w:t>
      </w:r>
    </w:p>
    <w:tbl>
      <w:tblPr>
        <w:tblStyle w:val="Tabelraster"/>
        <w:tblW w:w="0" w:type="auto"/>
        <w:tblLook w:val="04A0" w:firstRow="1" w:lastRow="0" w:firstColumn="1" w:lastColumn="0" w:noHBand="0" w:noVBand="1"/>
      </w:tblPr>
      <w:tblGrid>
        <w:gridCol w:w="4508"/>
        <w:gridCol w:w="4508"/>
      </w:tblGrid>
      <w:tr w:rsidR="00597A89" w:rsidTr="00597A89">
        <w:tc>
          <w:tcPr>
            <w:tcW w:w="4508" w:type="dxa"/>
          </w:tcPr>
          <w:p w:rsidR="00597A89" w:rsidRPr="00597A89" w:rsidRDefault="00597A89" w:rsidP="00597A89">
            <w:pPr>
              <w:rPr>
                <w:rFonts w:ascii="Arial" w:hAnsi="Arial" w:cs="Arial"/>
                <w:b/>
                <w:sz w:val="20"/>
                <w:lang w:val="nl-NL"/>
              </w:rPr>
            </w:pPr>
            <w:r w:rsidRPr="00597A89">
              <w:rPr>
                <w:rFonts w:ascii="Arial" w:hAnsi="Arial" w:cs="Arial"/>
                <w:b/>
                <w:sz w:val="20"/>
                <w:lang w:val="nl-NL"/>
              </w:rPr>
              <w:t>Stof</w:t>
            </w:r>
          </w:p>
        </w:tc>
        <w:tc>
          <w:tcPr>
            <w:tcW w:w="4508" w:type="dxa"/>
          </w:tcPr>
          <w:p w:rsidR="00597A89" w:rsidRPr="00597A89" w:rsidRDefault="00597A89" w:rsidP="00597A89">
            <w:pPr>
              <w:rPr>
                <w:rFonts w:ascii="Arial" w:hAnsi="Arial" w:cs="Arial"/>
                <w:b/>
                <w:sz w:val="20"/>
                <w:lang w:val="nl-NL"/>
              </w:rPr>
            </w:pPr>
            <w:r w:rsidRPr="00597A89">
              <w:rPr>
                <w:rFonts w:ascii="Arial" w:hAnsi="Arial" w:cs="Arial"/>
                <w:b/>
                <w:sz w:val="20"/>
                <w:lang w:val="nl-NL"/>
              </w:rPr>
              <w:t>Grenswaarde</w:t>
            </w:r>
          </w:p>
        </w:tc>
      </w:tr>
      <w:tr w:rsidR="00597A89" w:rsidTr="00597A89">
        <w:tc>
          <w:tcPr>
            <w:tcW w:w="4508" w:type="dxa"/>
          </w:tcPr>
          <w:p w:rsidR="00597A89" w:rsidRPr="00597A89" w:rsidRDefault="00597A89" w:rsidP="00597A89">
            <w:pPr>
              <w:rPr>
                <w:rFonts w:ascii="Arial" w:hAnsi="Arial" w:cs="Arial"/>
                <w:sz w:val="20"/>
                <w:lang w:val="nl-NL"/>
              </w:rPr>
            </w:pPr>
            <w:r>
              <w:rPr>
                <w:rFonts w:ascii="Arial" w:hAnsi="Arial" w:cs="Arial"/>
                <w:sz w:val="20"/>
                <w:lang w:val="nl-NL"/>
              </w:rPr>
              <w:t>Zwavelwaterstof (H</w:t>
            </w:r>
            <w:r w:rsidRPr="00597A89">
              <w:rPr>
                <w:rFonts w:ascii="Cambria Math" w:hAnsi="Cambria Math" w:cs="Cambria Math"/>
                <w:sz w:val="20"/>
                <w:lang w:val="nl-NL"/>
              </w:rPr>
              <w:t>₂</w:t>
            </w:r>
            <w:r>
              <w:rPr>
                <w:rFonts w:ascii="Arial" w:hAnsi="Arial" w:cs="Arial"/>
                <w:sz w:val="20"/>
                <w:lang w:val="nl-NL"/>
              </w:rPr>
              <w:t>S)</w:t>
            </w:r>
          </w:p>
        </w:tc>
        <w:tc>
          <w:tcPr>
            <w:tcW w:w="4508" w:type="dxa"/>
          </w:tcPr>
          <w:p w:rsidR="00597A89" w:rsidRDefault="00597A89" w:rsidP="00597A89">
            <w:pPr>
              <w:rPr>
                <w:rFonts w:ascii="Arial" w:hAnsi="Arial" w:cs="Arial"/>
                <w:sz w:val="20"/>
                <w:lang w:val="nl-NL"/>
              </w:rPr>
            </w:pPr>
            <w:r w:rsidRPr="00597A89">
              <w:rPr>
                <w:rFonts w:ascii="Arial" w:hAnsi="Arial" w:cs="Arial"/>
                <w:sz w:val="20"/>
                <w:lang w:val="nl-NL"/>
              </w:rPr>
              <w:t>2,3 mg/m</w:t>
            </w:r>
            <w:r>
              <w:rPr>
                <w:rFonts w:ascii="Arial" w:hAnsi="Arial" w:cs="Arial"/>
                <w:sz w:val="20"/>
                <w:lang w:val="nl-NL"/>
              </w:rPr>
              <w:t>³</w:t>
            </w:r>
            <w:r w:rsidRPr="00597A89">
              <w:rPr>
                <w:rFonts w:ascii="Arial" w:hAnsi="Arial" w:cs="Arial"/>
                <w:sz w:val="20"/>
                <w:lang w:val="nl-NL"/>
              </w:rPr>
              <w:t xml:space="preserve"> (g</w:t>
            </w:r>
            <w:r>
              <w:rPr>
                <w:rFonts w:ascii="Arial" w:hAnsi="Arial" w:cs="Arial"/>
                <w:sz w:val="20"/>
                <w:lang w:val="nl-NL"/>
              </w:rPr>
              <w:t>emiddeld over 8 uur)</w:t>
            </w:r>
          </w:p>
          <w:p w:rsidR="00597A89" w:rsidRPr="00597A89" w:rsidRDefault="00597A89" w:rsidP="00597A89">
            <w:pPr>
              <w:rPr>
                <w:rFonts w:ascii="Arial" w:hAnsi="Arial" w:cs="Arial"/>
                <w:i/>
                <w:sz w:val="20"/>
                <w:lang w:val="nl-NL"/>
              </w:rPr>
            </w:pPr>
            <w:r w:rsidRPr="00597A89">
              <w:rPr>
                <w:rFonts w:ascii="Arial" w:hAnsi="Arial" w:cs="Arial"/>
                <w:i/>
                <w:sz w:val="20"/>
                <w:lang w:val="nl-NL"/>
              </w:rPr>
              <w:t xml:space="preserve">vanaf 150 </w:t>
            </w:r>
            <w:proofErr w:type="spellStart"/>
            <w:r w:rsidRPr="00597A89">
              <w:rPr>
                <w:rFonts w:ascii="Arial" w:hAnsi="Arial" w:cs="Arial"/>
                <w:i/>
                <w:sz w:val="20"/>
                <w:lang w:val="nl-NL"/>
              </w:rPr>
              <w:t>ppm</w:t>
            </w:r>
            <w:proofErr w:type="spellEnd"/>
            <w:r w:rsidRPr="00597A89">
              <w:rPr>
                <w:rFonts w:ascii="Arial" w:hAnsi="Arial" w:cs="Arial"/>
                <w:i/>
                <w:sz w:val="20"/>
                <w:lang w:val="nl-NL"/>
              </w:rPr>
              <w:t>: hoof</w:t>
            </w:r>
            <w:r w:rsidRPr="00597A89">
              <w:rPr>
                <w:rFonts w:ascii="Arial" w:hAnsi="Arial" w:cs="Arial"/>
                <w:i/>
                <w:sz w:val="20"/>
                <w:lang w:val="nl-NL"/>
              </w:rPr>
              <w:t>dpijn, duizeligheid en diarree.</w:t>
            </w:r>
          </w:p>
          <w:p w:rsidR="00597A89" w:rsidRPr="00597A89" w:rsidRDefault="00597A89" w:rsidP="00597A89">
            <w:pPr>
              <w:rPr>
                <w:rFonts w:ascii="Arial" w:hAnsi="Arial" w:cs="Arial"/>
                <w:sz w:val="20"/>
                <w:lang w:val="nl-NL"/>
              </w:rPr>
            </w:pPr>
            <w:r w:rsidRPr="00597A89">
              <w:rPr>
                <w:rFonts w:ascii="Arial" w:hAnsi="Arial" w:cs="Arial"/>
                <w:i/>
                <w:sz w:val="20"/>
                <w:lang w:val="nl-NL"/>
              </w:rPr>
              <w:t xml:space="preserve">boven de 500 </w:t>
            </w:r>
            <w:proofErr w:type="spellStart"/>
            <w:r w:rsidRPr="00597A89">
              <w:rPr>
                <w:rFonts w:ascii="Arial" w:hAnsi="Arial" w:cs="Arial"/>
                <w:i/>
                <w:sz w:val="20"/>
                <w:lang w:val="nl-NL"/>
              </w:rPr>
              <w:t>ppm</w:t>
            </w:r>
            <w:proofErr w:type="spellEnd"/>
            <w:r w:rsidRPr="00597A89">
              <w:rPr>
                <w:rFonts w:ascii="Arial" w:hAnsi="Arial" w:cs="Arial"/>
                <w:i/>
                <w:sz w:val="20"/>
                <w:lang w:val="nl-NL"/>
              </w:rPr>
              <w:t xml:space="preserve"> s</w:t>
            </w:r>
            <w:r w:rsidRPr="00597A89">
              <w:rPr>
                <w:rFonts w:ascii="Arial" w:hAnsi="Arial" w:cs="Arial"/>
                <w:i/>
                <w:sz w:val="20"/>
                <w:lang w:val="nl-NL"/>
              </w:rPr>
              <w:t xml:space="preserve">nelle </w:t>
            </w:r>
            <w:proofErr w:type="spellStart"/>
            <w:r w:rsidRPr="00597A89">
              <w:rPr>
                <w:rFonts w:ascii="Arial" w:hAnsi="Arial" w:cs="Arial"/>
                <w:i/>
                <w:sz w:val="20"/>
                <w:lang w:val="nl-NL"/>
              </w:rPr>
              <w:t>levenbedreigende</w:t>
            </w:r>
            <w:proofErr w:type="spellEnd"/>
            <w:r w:rsidRPr="00597A89">
              <w:rPr>
                <w:rFonts w:ascii="Arial" w:hAnsi="Arial" w:cs="Arial"/>
                <w:i/>
                <w:sz w:val="20"/>
                <w:lang w:val="nl-NL"/>
              </w:rPr>
              <w:t xml:space="preserve"> effecten</w:t>
            </w:r>
          </w:p>
        </w:tc>
      </w:tr>
      <w:tr w:rsidR="00597A89" w:rsidTr="00597A89">
        <w:tc>
          <w:tcPr>
            <w:tcW w:w="4508" w:type="dxa"/>
          </w:tcPr>
          <w:p w:rsidR="00597A89" w:rsidRPr="00597A89" w:rsidRDefault="00597A89" w:rsidP="00597A89">
            <w:pPr>
              <w:rPr>
                <w:rFonts w:ascii="Arial" w:hAnsi="Arial" w:cs="Arial"/>
                <w:sz w:val="20"/>
                <w:lang w:val="nl-NL"/>
              </w:rPr>
            </w:pPr>
            <w:r w:rsidRPr="00597A89">
              <w:rPr>
                <w:rFonts w:ascii="Arial" w:hAnsi="Arial" w:cs="Arial"/>
                <w:sz w:val="20"/>
                <w:lang w:val="nl-NL"/>
              </w:rPr>
              <w:t>Blauwzuurgas (HCN)</w:t>
            </w:r>
          </w:p>
        </w:tc>
        <w:tc>
          <w:tcPr>
            <w:tcW w:w="4508" w:type="dxa"/>
          </w:tcPr>
          <w:p w:rsidR="00597A89" w:rsidRPr="00597A89" w:rsidRDefault="00597A89" w:rsidP="00597A89">
            <w:pPr>
              <w:rPr>
                <w:rFonts w:ascii="Arial" w:hAnsi="Arial" w:cs="Arial"/>
                <w:sz w:val="20"/>
                <w:lang w:val="nl-NL"/>
              </w:rPr>
            </w:pPr>
            <w:r w:rsidRPr="00597A89">
              <w:rPr>
                <w:rFonts w:ascii="Arial" w:hAnsi="Arial" w:cs="Arial"/>
                <w:sz w:val="20"/>
                <w:lang w:val="nl-NL"/>
              </w:rPr>
              <w:t>1 mg/m</w:t>
            </w:r>
            <w:r>
              <w:rPr>
                <w:rFonts w:ascii="Arial" w:hAnsi="Arial" w:cs="Arial"/>
                <w:sz w:val="20"/>
                <w:lang w:val="nl-NL"/>
              </w:rPr>
              <w:t>³</w:t>
            </w:r>
            <w:r w:rsidRPr="00597A89">
              <w:rPr>
                <w:rFonts w:ascii="Arial" w:hAnsi="Arial" w:cs="Arial"/>
                <w:sz w:val="20"/>
                <w:lang w:val="nl-NL"/>
              </w:rPr>
              <w:t xml:space="preserve"> (gemiddeld over 8 uur)</w:t>
            </w:r>
          </w:p>
          <w:p w:rsidR="00597A89" w:rsidRPr="00597A89" w:rsidRDefault="00597A89" w:rsidP="00597A89">
            <w:pPr>
              <w:rPr>
                <w:rFonts w:ascii="Arial" w:hAnsi="Arial" w:cs="Arial"/>
                <w:sz w:val="20"/>
                <w:lang w:val="nl-NL"/>
              </w:rPr>
            </w:pPr>
            <w:r w:rsidRPr="00597A89">
              <w:rPr>
                <w:rFonts w:ascii="Arial" w:hAnsi="Arial" w:cs="Arial"/>
                <w:sz w:val="20"/>
                <w:lang w:val="nl-NL"/>
              </w:rPr>
              <w:t>10 mg</w:t>
            </w:r>
            <w:r>
              <w:rPr>
                <w:rFonts w:ascii="Arial" w:hAnsi="Arial" w:cs="Arial"/>
                <w:sz w:val="20"/>
                <w:lang w:val="nl-NL"/>
              </w:rPr>
              <w:t>/m³ (gemiddeld over 15 minuten)</w:t>
            </w:r>
          </w:p>
        </w:tc>
      </w:tr>
      <w:tr w:rsidR="00597A89" w:rsidTr="00597A89">
        <w:tc>
          <w:tcPr>
            <w:tcW w:w="4508" w:type="dxa"/>
          </w:tcPr>
          <w:p w:rsidR="00597A89" w:rsidRPr="00597A89" w:rsidRDefault="00597A89" w:rsidP="00597A89">
            <w:pPr>
              <w:rPr>
                <w:rFonts w:ascii="Arial" w:hAnsi="Arial" w:cs="Arial"/>
                <w:sz w:val="20"/>
                <w:lang w:val="nl-NL"/>
              </w:rPr>
            </w:pPr>
            <w:r w:rsidRPr="00597A89">
              <w:rPr>
                <w:rFonts w:ascii="Arial" w:hAnsi="Arial" w:cs="Arial"/>
                <w:sz w:val="20"/>
                <w:lang w:val="nl-NL"/>
              </w:rPr>
              <w:t>Ammoniak (NH</w:t>
            </w:r>
            <w:r w:rsidRPr="00597A89">
              <w:rPr>
                <w:rFonts w:ascii="Cambria Math" w:hAnsi="Cambria Math" w:cs="Cambria Math"/>
                <w:sz w:val="20"/>
                <w:lang w:val="nl-NL"/>
              </w:rPr>
              <w:t>₃</w:t>
            </w:r>
            <w:r w:rsidRPr="00597A89">
              <w:rPr>
                <w:rFonts w:ascii="Arial" w:hAnsi="Arial" w:cs="Arial"/>
                <w:sz w:val="20"/>
                <w:lang w:val="nl-NL"/>
              </w:rPr>
              <w:t>)</w:t>
            </w:r>
          </w:p>
        </w:tc>
        <w:tc>
          <w:tcPr>
            <w:tcW w:w="4508" w:type="dxa"/>
          </w:tcPr>
          <w:p w:rsidR="00597A89" w:rsidRPr="00597A89" w:rsidRDefault="00597A89" w:rsidP="00597A89">
            <w:pPr>
              <w:rPr>
                <w:rFonts w:ascii="Arial" w:hAnsi="Arial" w:cs="Arial"/>
                <w:sz w:val="20"/>
                <w:lang w:val="nl-NL"/>
              </w:rPr>
            </w:pPr>
            <w:r w:rsidRPr="00597A89">
              <w:rPr>
                <w:rFonts w:ascii="Arial" w:hAnsi="Arial" w:cs="Arial"/>
                <w:sz w:val="20"/>
                <w:lang w:val="nl-NL"/>
              </w:rPr>
              <w:t>14 mg/m</w:t>
            </w:r>
            <w:r>
              <w:rPr>
                <w:rFonts w:ascii="Arial" w:hAnsi="Arial" w:cs="Arial"/>
                <w:sz w:val="20"/>
                <w:lang w:val="nl-NL"/>
              </w:rPr>
              <w:t>³</w:t>
            </w:r>
            <w:r w:rsidRPr="00597A89">
              <w:rPr>
                <w:rFonts w:ascii="Arial" w:hAnsi="Arial" w:cs="Arial"/>
                <w:sz w:val="20"/>
                <w:lang w:val="nl-NL"/>
              </w:rPr>
              <w:t xml:space="preserve"> (gemiddeld over 8 uur)</w:t>
            </w:r>
          </w:p>
          <w:p w:rsidR="00597A89" w:rsidRPr="00597A89" w:rsidRDefault="00597A89" w:rsidP="00597A89">
            <w:pPr>
              <w:rPr>
                <w:rFonts w:ascii="Arial" w:hAnsi="Arial" w:cs="Arial"/>
                <w:sz w:val="20"/>
                <w:lang w:val="nl-NL"/>
              </w:rPr>
            </w:pPr>
            <w:r w:rsidRPr="00597A89">
              <w:rPr>
                <w:rFonts w:ascii="Arial" w:hAnsi="Arial" w:cs="Arial"/>
                <w:sz w:val="20"/>
                <w:lang w:val="nl-NL"/>
              </w:rPr>
              <w:t>36 mg</w:t>
            </w:r>
            <w:r>
              <w:rPr>
                <w:rFonts w:ascii="Arial" w:hAnsi="Arial" w:cs="Arial"/>
                <w:sz w:val="20"/>
                <w:lang w:val="nl-NL"/>
              </w:rPr>
              <w:t>/m³ (gemiddeld over 15 minuten)</w:t>
            </w:r>
          </w:p>
        </w:tc>
      </w:tr>
      <w:tr w:rsidR="00597A89" w:rsidTr="00597A89">
        <w:tc>
          <w:tcPr>
            <w:tcW w:w="4508" w:type="dxa"/>
          </w:tcPr>
          <w:p w:rsidR="00597A89" w:rsidRPr="00597A89" w:rsidRDefault="00597A89" w:rsidP="00597A89">
            <w:pPr>
              <w:rPr>
                <w:rFonts w:ascii="Arial" w:hAnsi="Arial" w:cs="Arial"/>
                <w:sz w:val="20"/>
                <w:lang w:val="nl-NL"/>
              </w:rPr>
            </w:pPr>
            <w:r w:rsidRPr="00597A89">
              <w:rPr>
                <w:rFonts w:ascii="Arial" w:hAnsi="Arial" w:cs="Arial"/>
                <w:sz w:val="20"/>
                <w:lang w:val="nl-NL"/>
              </w:rPr>
              <w:t>Methaan (CH4)</w:t>
            </w:r>
          </w:p>
        </w:tc>
        <w:tc>
          <w:tcPr>
            <w:tcW w:w="4508" w:type="dxa"/>
          </w:tcPr>
          <w:p w:rsidR="00597A89" w:rsidRPr="00597A89" w:rsidRDefault="00597A89" w:rsidP="00597A89">
            <w:pPr>
              <w:rPr>
                <w:rFonts w:ascii="Arial" w:hAnsi="Arial" w:cs="Arial"/>
                <w:sz w:val="20"/>
                <w:lang w:val="nl-NL"/>
              </w:rPr>
            </w:pPr>
            <w:r w:rsidRPr="00597A89">
              <w:rPr>
                <w:rFonts w:ascii="Arial" w:hAnsi="Arial" w:cs="Arial"/>
                <w:sz w:val="20"/>
                <w:lang w:val="nl-NL"/>
              </w:rPr>
              <w:t>Geen Nederlandse grenswaarde vastgesteld</w:t>
            </w:r>
          </w:p>
        </w:tc>
      </w:tr>
    </w:tbl>
    <w:p w:rsidR="00597A89" w:rsidRPr="00597A89" w:rsidRDefault="00597A89" w:rsidP="00597A89">
      <w:pPr>
        <w:pStyle w:val="Lijstalinea"/>
        <w:numPr>
          <w:ilvl w:val="0"/>
          <w:numId w:val="2"/>
        </w:numPr>
        <w:rPr>
          <w:rFonts w:ascii="Arial" w:hAnsi="Arial" w:cs="Arial"/>
          <w:lang w:val="nl-NL"/>
        </w:rPr>
      </w:pPr>
      <w:r w:rsidRPr="00597A89">
        <w:rPr>
          <w:rFonts w:ascii="Arial" w:hAnsi="Arial" w:cs="Arial"/>
          <w:lang w:val="nl-NL"/>
        </w:rPr>
        <w:t>De gassen zijn zwaarder dan lucht en verdringen de zuurstof (O2) Als de concentraties hoger zijn dan de wettelijke grenswaarde gebruik dan passende adembescherming, volgelaatsmasker met een B2 filter (grijs).</w:t>
      </w:r>
    </w:p>
    <w:p w:rsidR="00597A89" w:rsidRPr="00597A89" w:rsidRDefault="00597A89" w:rsidP="00597A89">
      <w:pPr>
        <w:pStyle w:val="Lijstalinea"/>
        <w:numPr>
          <w:ilvl w:val="0"/>
          <w:numId w:val="2"/>
        </w:numPr>
        <w:rPr>
          <w:rFonts w:ascii="Arial" w:hAnsi="Arial" w:cs="Arial"/>
          <w:lang w:val="nl-NL"/>
        </w:rPr>
      </w:pPr>
      <w:r w:rsidRPr="00597A89">
        <w:rPr>
          <w:rFonts w:ascii="Arial" w:hAnsi="Arial" w:cs="Arial"/>
          <w:lang w:val="nl-NL"/>
        </w:rPr>
        <w:t>Als het zuurstofgehalte te hoog of te laag is en de concentraties gevaarlijke stoffen zijn hoger dan de grenswaarde gebruik dan onafhankelijke adembescherming.</w:t>
      </w:r>
    </w:p>
    <w:p w:rsidR="00597A89" w:rsidRPr="00597A89" w:rsidRDefault="00597A89" w:rsidP="00597A89">
      <w:pPr>
        <w:pStyle w:val="Lijstalinea"/>
        <w:numPr>
          <w:ilvl w:val="0"/>
          <w:numId w:val="2"/>
        </w:numPr>
        <w:rPr>
          <w:rFonts w:ascii="Arial" w:hAnsi="Arial" w:cs="Arial"/>
          <w:lang w:val="nl-NL"/>
        </w:rPr>
      </w:pPr>
      <w:r w:rsidRPr="00597A89">
        <w:rPr>
          <w:rFonts w:ascii="Arial" w:hAnsi="Arial" w:cs="Arial"/>
          <w:lang w:val="nl-NL"/>
        </w:rPr>
        <w:t>Bepaling van de samenstelling van het mengsel: vormt het mengsel een risico voor brand of explosie? Dit is het geval als de concentratie explosieve mestgassen en -dampen in de besloten ruimte hoger is dan 0,4 volumeprocent. Is hier sprake van neem dan de volgende maatregelen: ventilatie van de ruimte met explosieveilige apparatuur.</w:t>
      </w:r>
    </w:p>
    <w:p w:rsidR="00597A89" w:rsidRPr="00597A89" w:rsidRDefault="00597A89" w:rsidP="00597A89">
      <w:pPr>
        <w:pStyle w:val="Lijstalinea"/>
        <w:numPr>
          <w:ilvl w:val="0"/>
          <w:numId w:val="2"/>
        </w:numPr>
        <w:rPr>
          <w:rFonts w:ascii="Arial" w:hAnsi="Arial" w:cs="Arial"/>
          <w:lang w:val="nl-NL"/>
        </w:rPr>
      </w:pPr>
      <w:r w:rsidRPr="00597A89">
        <w:rPr>
          <w:rFonts w:ascii="Arial" w:hAnsi="Arial" w:cs="Arial"/>
          <w:lang w:val="nl-NL"/>
        </w:rPr>
        <w:t>Explosiegevaar wordt gemeten met een explosiemeter. Het is veilig als je onder de 10% van de LEL-waarde* zit. In dit geval komt dat overeen met 0,4% methaan. De meter geeft alleen een uitlezing in % LEL.</w:t>
      </w:r>
    </w:p>
    <w:p w:rsidR="00597A89" w:rsidRPr="00597A89" w:rsidRDefault="00597A89" w:rsidP="00597A89">
      <w:pPr>
        <w:pStyle w:val="Lijstalinea"/>
        <w:numPr>
          <w:ilvl w:val="0"/>
          <w:numId w:val="2"/>
        </w:numPr>
        <w:rPr>
          <w:rFonts w:ascii="Arial" w:hAnsi="Arial" w:cs="Arial"/>
          <w:lang w:val="nl-NL"/>
        </w:rPr>
      </w:pPr>
      <w:r w:rsidRPr="00597A89">
        <w:rPr>
          <w:rFonts w:ascii="Arial" w:hAnsi="Arial" w:cs="Arial"/>
          <w:lang w:val="nl-NL"/>
        </w:rPr>
        <w:t>Is er sprake van schadelijke concentraties van de aanwezige stoffen of gebrek aan zuurstof: dan moet gedurende de werkzaamheden een meter op het lichaam gedragen, die voortdurend de aanwezige stoffen en zuurstof meet en tijdig kan signaleren als er kans ontstaat op brand, explosie, vergiftiging, verstikking of bedwelming.</w:t>
      </w:r>
    </w:p>
    <w:p w:rsidR="00597A89" w:rsidRPr="00597A89" w:rsidRDefault="00597A89" w:rsidP="00597A89">
      <w:pPr>
        <w:pStyle w:val="Lijstalinea"/>
        <w:numPr>
          <w:ilvl w:val="0"/>
          <w:numId w:val="2"/>
        </w:numPr>
        <w:rPr>
          <w:rFonts w:ascii="Arial" w:hAnsi="Arial" w:cs="Arial"/>
        </w:rPr>
      </w:pPr>
      <w:r w:rsidRPr="00597A89">
        <w:rPr>
          <w:rFonts w:ascii="Arial" w:hAnsi="Arial" w:cs="Arial"/>
          <w:b/>
          <w:lang w:val="nl-NL"/>
        </w:rPr>
        <w:t>LET OP</w:t>
      </w:r>
      <w:r w:rsidRPr="00597A89">
        <w:rPr>
          <w:rFonts w:ascii="Arial" w:hAnsi="Arial" w:cs="Arial"/>
          <w:lang w:val="nl-NL"/>
        </w:rPr>
        <w:t xml:space="preserve">: weersomstandigheden (bijv. warm weer &gt; 28 graden en windstil weer &lt; windkracht 3) vergroten de kans op aanwezigheid van gevaarlijke stoffen. </w:t>
      </w:r>
      <w:proofErr w:type="spellStart"/>
      <w:r w:rsidRPr="00597A89">
        <w:rPr>
          <w:rFonts w:ascii="Arial" w:hAnsi="Arial" w:cs="Arial"/>
        </w:rPr>
        <w:t>Houd</w:t>
      </w:r>
      <w:proofErr w:type="spellEnd"/>
      <w:r w:rsidRPr="00597A89">
        <w:rPr>
          <w:rFonts w:ascii="Arial" w:hAnsi="Arial" w:cs="Arial"/>
        </w:rPr>
        <w:t xml:space="preserve"> </w:t>
      </w:r>
      <w:proofErr w:type="spellStart"/>
      <w:r w:rsidRPr="00597A89">
        <w:rPr>
          <w:rFonts w:ascii="Arial" w:hAnsi="Arial" w:cs="Arial"/>
        </w:rPr>
        <w:t>hier</w:t>
      </w:r>
      <w:proofErr w:type="spellEnd"/>
      <w:r w:rsidRPr="00597A89">
        <w:rPr>
          <w:rFonts w:ascii="Arial" w:hAnsi="Arial" w:cs="Arial"/>
        </w:rPr>
        <w:t xml:space="preserve"> </w:t>
      </w:r>
      <w:proofErr w:type="spellStart"/>
      <w:r w:rsidRPr="00597A89">
        <w:rPr>
          <w:rFonts w:ascii="Arial" w:hAnsi="Arial" w:cs="Arial"/>
        </w:rPr>
        <w:t>rekening</w:t>
      </w:r>
      <w:proofErr w:type="spellEnd"/>
      <w:r w:rsidRPr="00597A89">
        <w:rPr>
          <w:rFonts w:ascii="Arial" w:hAnsi="Arial" w:cs="Arial"/>
        </w:rPr>
        <w:t xml:space="preserve"> </w:t>
      </w:r>
      <w:proofErr w:type="spellStart"/>
      <w:r w:rsidRPr="00597A89">
        <w:rPr>
          <w:rFonts w:ascii="Arial" w:hAnsi="Arial" w:cs="Arial"/>
        </w:rPr>
        <w:t>mee</w:t>
      </w:r>
      <w:proofErr w:type="spellEnd"/>
      <w:r w:rsidRPr="00597A89">
        <w:rPr>
          <w:rFonts w:ascii="Arial" w:hAnsi="Arial" w:cs="Arial"/>
        </w:rPr>
        <w:t>!</w:t>
      </w:r>
    </w:p>
    <w:p w:rsidR="00597A89" w:rsidRPr="00597A89" w:rsidRDefault="00597A89" w:rsidP="00597A89">
      <w:pPr>
        <w:rPr>
          <w:rFonts w:ascii="Arial" w:hAnsi="Arial" w:cs="Arial"/>
          <w:i/>
        </w:rPr>
      </w:pPr>
      <w:r w:rsidRPr="00597A89">
        <w:rPr>
          <w:rFonts w:ascii="Arial" w:hAnsi="Arial" w:cs="Arial"/>
          <w:i/>
        </w:rPr>
        <w:t xml:space="preserve">* LEL = Lowest Explosion Level = </w:t>
      </w:r>
      <w:proofErr w:type="spellStart"/>
      <w:r w:rsidRPr="00597A89">
        <w:rPr>
          <w:rFonts w:ascii="Arial" w:hAnsi="Arial" w:cs="Arial"/>
          <w:i/>
        </w:rPr>
        <w:t>Onderste</w:t>
      </w:r>
      <w:proofErr w:type="spellEnd"/>
      <w:r w:rsidRPr="00597A89">
        <w:rPr>
          <w:rFonts w:ascii="Arial" w:hAnsi="Arial" w:cs="Arial"/>
          <w:i/>
        </w:rPr>
        <w:t xml:space="preserve"> </w:t>
      </w:r>
      <w:proofErr w:type="spellStart"/>
      <w:r w:rsidRPr="00597A89">
        <w:rPr>
          <w:rFonts w:ascii="Arial" w:hAnsi="Arial" w:cs="Arial"/>
          <w:i/>
        </w:rPr>
        <w:t>explosiegrens</w:t>
      </w:r>
      <w:proofErr w:type="spellEnd"/>
    </w:p>
    <w:sectPr w:rsidR="00597A89" w:rsidRPr="00597A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C7971"/>
    <w:multiLevelType w:val="hybridMultilevel"/>
    <w:tmpl w:val="771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74F95"/>
    <w:multiLevelType w:val="hybridMultilevel"/>
    <w:tmpl w:val="88FE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A89"/>
    <w:rsid w:val="00074DB7"/>
    <w:rsid w:val="00381694"/>
    <w:rsid w:val="0059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94A8"/>
  <w15:chartTrackingRefBased/>
  <w15:docId w15:val="{7BFA349E-0990-4BE0-8F3D-DDAC1538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97A89"/>
    <w:pPr>
      <w:ind w:left="720"/>
      <w:contextualSpacing/>
    </w:pPr>
  </w:style>
  <w:style w:type="table" w:styleId="Tabelraster">
    <w:name w:val="Table Grid"/>
    <w:basedOn w:val="Standaardtabel"/>
    <w:uiPriority w:val="39"/>
    <w:rsid w:val="0059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103618">
      <w:bodyDiv w:val="1"/>
      <w:marLeft w:val="0"/>
      <w:marRight w:val="0"/>
      <w:marTop w:val="0"/>
      <w:marBottom w:val="0"/>
      <w:divBdr>
        <w:top w:val="none" w:sz="0" w:space="0" w:color="auto"/>
        <w:left w:val="none" w:sz="0" w:space="0" w:color="auto"/>
        <w:bottom w:val="none" w:sz="0" w:space="0" w:color="auto"/>
        <w:right w:val="none" w:sz="0" w:space="0" w:color="auto"/>
      </w:divBdr>
    </w:div>
    <w:div w:id="477383349">
      <w:bodyDiv w:val="1"/>
      <w:marLeft w:val="0"/>
      <w:marRight w:val="0"/>
      <w:marTop w:val="0"/>
      <w:marBottom w:val="0"/>
      <w:divBdr>
        <w:top w:val="none" w:sz="0" w:space="0" w:color="auto"/>
        <w:left w:val="none" w:sz="0" w:space="0" w:color="auto"/>
        <w:bottom w:val="none" w:sz="0" w:space="0" w:color="auto"/>
        <w:right w:val="none" w:sz="0" w:space="0" w:color="auto"/>
      </w:divBdr>
      <w:divsChild>
        <w:div w:id="788209506">
          <w:blockQuote w:val="1"/>
          <w:marLeft w:val="0"/>
          <w:marRight w:val="0"/>
          <w:marTop w:val="0"/>
          <w:marBottom w:val="0"/>
          <w:divBdr>
            <w:top w:val="none" w:sz="0" w:space="0" w:color="auto"/>
            <w:left w:val="none" w:sz="0" w:space="0" w:color="auto"/>
            <w:bottom w:val="none" w:sz="0" w:space="0" w:color="auto"/>
            <w:right w:val="none" w:sz="0" w:space="0" w:color="auto"/>
          </w:divBdr>
          <w:divsChild>
            <w:div w:id="1499998332">
              <w:blockQuote w:val="1"/>
              <w:marLeft w:val="0"/>
              <w:marRight w:val="0"/>
              <w:marTop w:val="0"/>
              <w:marBottom w:val="0"/>
              <w:divBdr>
                <w:top w:val="none" w:sz="0" w:space="0" w:color="auto"/>
                <w:left w:val="none" w:sz="0" w:space="0" w:color="auto"/>
                <w:bottom w:val="none" w:sz="0" w:space="0" w:color="auto"/>
                <w:right w:val="none" w:sz="0" w:space="0" w:color="auto"/>
              </w:divBdr>
              <w:divsChild>
                <w:div w:id="21173599">
                  <w:blockQuote w:val="1"/>
                  <w:marLeft w:val="0"/>
                  <w:marRight w:val="0"/>
                  <w:marTop w:val="0"/>
                  <w:marBottom w:val="0"/>
                  <w:divBdr>
                    <w:top w:val="none" w:sz="0" w:space="0" w:color="auto"/>
                    <w:left w:val="none" w:sz="0" w:space="0" w:color="auto"/>
                    <w:bottom w:val="none" w:sz="0" w:space="0" w:color="auto"/>
                    <w:right w:val="none" w:sz="0" w:space="0" w:color="auto"/>
                  </w:divBdr>
                  <w:divsChild>
                    <w:div w:id="4463956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30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6615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393</Words>
  <Characters>2242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1</cp:revision>
  <dcterms:created xsi:type="dcterms:W3CDTF">2016-09-13T11:39:00Z</dcterms:created>
  <dcterms:modified xsi:type="dcterms:W3CDTF">2016-09-13T11:45:00Z</dcterms:modified>
</cp:coreProperties>
</file>